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74AE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74AE4">
        <w:rPr>
          <w:rFonts w:ascii="Century" w:eastAsia="Calibri" w:hAnsi="Century"/>
          <w:b/>
          <w:bCs/>
          <w:sz w:val="32"/>
          <w:szCs w:val="36"/>
          <w:lang w:eastAsia="ru-RU"/>
        </w:rPr>
        <w:t>23/31-5859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774AE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74AE4">
        <w:rPr>
          <w:rFonts w:ascii="Century" w:hAnsi="Century"/>
          <w:b/>
          <w:sz w:val="24"/>
          <w:szCs w:val="24"/>
        </w:rPr>
        <w:t>Савенковій Зої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74AE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74AE4">
        <w:rPr>
          <w:rFonts w:ascii="Century" w:hAnsi="Century"/>
          <w:b/>
          <w:sz w:val="24"/>
          <w:szCs w:val="24"/>
        </w:rPr>
        <w:t>вул. Феденка І., 17, с. 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74AE4">
        <w:rPr>
          <w:rFonts w:ascii="Century" w:hAnsi="Century"/>
          <w:sz w:val="24"/>
          <w:szCs w:val="24"/>
        </w:rPr>
        <w:t>Савенковій Зої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74AE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74AE4">
        <w:rPr>
          <w:rFonts w:ascii="Century" w:hAnsi="Century"/>
          <w:sz w:val="24"/>
          <w:szCs w:val="24"/>
        </w:rPr>
        <w:t>вул. Феденка І., 17, с. 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74AE4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74AE4">
        <w:rPr>
          <w:rFonts w:ascii="Century" w:hAnsi="Century"/>
          <w:bCs/>
          <w:sz w:val="24"/>
          <w:szCs w:val="24"/>
        </w:rPr>
        <w:t>Савенковій Зої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74AE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74AE4">
        <w:rPr>
          <w:rFonts w:ascii="Century" w:hAnsi="Century"/>
          <w:bCs/>
          <w:sz w:val="24"/>
          <w:szCs w:val="24"/>
        </w:rPr>
        <w:t>4620988000:21:008:0081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74A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74AE4">
        <w:rPr>
          <w:rFonts w:ascii="Century" w:hAnsi="Century"/>
          <w:bCs/>
          <w:sz w:val="24"/>
          <w:szCs w:val="24"/>
        </w:rPr>
        <w:t>вул. Феденка І., 17,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74AE4">
        <w:rPr>
          <w:rFonts w:ascii="Century" w:hAnsi="Century"/>
          <w:bCs/>
          <w:sz w:val="24"/>
          <w:szCs w:val="24"/>
        </w:rPr>
        <w:t>Савенковій Зої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74AE4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74AE4">
        <w:rPr>
          <w:rFonts w:ascii="Century" w:hAnsi="Century"/>
          <w:bCs/>
          <w:sz w:val="24"/>
          <w:szCs w:val="24"/>
        </w:rPr>
        <w:t>4620988000:21:008:0081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74AE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74AE4">
        <w:rPr>
          <w:rFonts w:ascii="Century" w:hAnsi="Century"/>
          <w:bCs/>
          <w:sz w:val="24"/>
          <w:szCs w:val="24"/>
        </w:rPr>
        <w:t>вул. Феденка І., 17,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74AE4">
        <w:rPr>
          <w:rFonts w:ascii="Century" w:hAnsi="Century"/>
          <w:bCs/>
          <w:sz w:val="24"/>
          <w:szCs w:val="24"/>
        </w:rPr>
        <w:t>Савенковій Зої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AE4" w:rsidRDefault="00774AE4" w:rsidP="00381483">
      <w:pPr>
        <w:spacing w:after="0" w:line="240" w:lineRule="auto"/>
      </w:pPr>
      <w:r>
        <w:separator/>
      </w:r>
    </w:p>
  </w:endnote>
  <w:endnote w:type="continuationSeparator" w:id="0">
    <w:p w:rsidR="00774AE4" w:rsidRDefault="00774AE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AE4" w:rsidRDefault="00774AE4" w:rsidP="00381483">
      <w:pPr>
        <w:spacing w:after="0" w:line="240" w:lineRule="auto"/>
      </w:pPr>
      <w:r>
        <w:separator/>
      </w:r>
    </w:p>
  </w:footnote>
  <w:footnote w:type="continuationSeparator" w:id="0">
    <w:p w:rsidR="00774AE4" w:rsidRDefault="00774AE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74AE4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